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370E55">
      <w:r>
        <w:rPr>
          <w:noProof/>
        </w:rPr>
        <w:drawing>
          <wp:inline distT="0" distB="0" distL="0" distR="0">
            <wp:extent cx="5731510" cy="7840980"/>
            <wp:effectExtent l="0" t="0" r="254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ิธีพิจารณาความแพ่ง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55" w:rsidRDefault="00370E55">
      <w:r>
        <w:rPr>
          <w:noProof/>
        </w:rPr>
        <w:lastRenderedPageBreak/>
        <w:drawing>
          <wp:inline distT="0" distB="0" distL="0" distR="0" wp14:anchorId="2D554D70" wp14:editId="3C8895AF">
            <wp:extent cx="5731510" cy="79355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ิธีพิจารณาความแพ่ง 2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E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370E55"/>
    <w:rsid w:val="005E1F5B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2019-06-13T15:18:00Z</dcterms:modified>
</cp:coreProperties>
</file>